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185</w:t>
      </w:r>
    </w:p>
    <w:p>
      <w:r>
        <w:t>Bundesgericht (BGE), 1983-11-11, FR</w:t>
      </w:r>
    </w:p>
    <w:p>
      <w:r>
        <w:rPr>
          <w:b/>
        </w:rPr>
        <w:t xml:space="preserve">Quelle: </w:t>
      </w:r>
      <w:r>
        <w:t>https://mcp.opencaselaw.ch/entscheid/bge_109 V 185</w:t>
      </w:r>
    </w:p>
    <w:p>
      <w:r>
        <w:t>FR: ATF 109 V 185</w:t>
      </w:r>
    </w:p>
    <w:p>
      <w:r>
        <w:t>IT: DTF 109 V 185</w:t>
      </w:r>
    </w:p>
    <w:p>
      <w:pPr>
        <w:pStyle w:val="Heading2"/>
      </w:pPr>
      <w:r>
        <w:t>Regeste</w:t>
      </w:r>
    </w:p>
    <w:p>
      <w:r>
        <w:t>Regeste Art. 52ter AHVV und Art. 9 Abs. 3 des Abkommens zwischen der Schweiz und Spanien über Soziale Sicherheit vom 13. Oktober 1969. Die Beitragszeiten, die ein versicherter Spanier vor dem 1. Januar des der Vollendung des 20. Altersjahres folgenden Jahres zurückgelegt hat, müssen gemäss Art. 52ter AHVV angerechnet werden, und zwar in dem Umfange, als sie sich nicht mit schweizerischen Beitragszeiten überschneiden.</w:t>
      </w:r>
    </w:p>
    <w:p>
      <w:pPr>
        <w:pStyle w:val="Heading2"/>
      </w:pPr>
      <w:r>
        <w:t>Erwägungen</w:t>
      </w:r>
    </w:p>
    <w:p>
      <w:r>
        <w:rPr>
          <w:b/>
        </w:rPr>
        <w:t>E. 1</w:t>
      </w:r>
    </w:p>
    <w:p>
      <w:r>
        <w:t>a) Aux termes de l' art. 52ter RAVS , auquel renvoie l' art. 32 RAI , lorsque l'assuré ne présente pas une durée complète de cotisations au sens de l' art. 29bis LAVS , les périodes de cotisations qu'il aurait accomplies avant le 1er janvier de l'année qui suit la date où il a eu vingt ans révolus seront prises en compte à titre subsidiaire aux fins de combler les lacunes apparues depuis cette date dans les cotisations. b) En l'espèce, il n'est point contesté que José Real présente une durée incomplète de cotisations au sens de l' art. 29bis al. 1 LAVS , ni qu'il a cotisé à la sécurité sociale espagnole du 1er janvier 1953 au 31 décembre 1955, soit du 1er janvier suivant l'accomplissement de ses dix-sept ans jusqu'au 31 décembre de l'année où il a atteint ses vingt ans révolus. Le litige se limite donc au point de savoir si et dans quelle mesure les périodes de cotisations accomplies par l'intimé en Espagne avant le 1er janvier de l'année suivant son 20e anniversaire doivent être prises en considération pour la détermination de l'échelle de rentes applicable au cas d'espèce, en d'autres termes, si l' art. 52ter RAVS est applicable.</w:t>
      </w:r>
    </w:p>
    <w:p>
      <w:r>
        <w:rPr>
          <w:b/>
        </w:rPr>
        <w:t>E. 2</w:t>
      </w:r>
    </w:p>
    <w:p>
      <w:r>
        <w:t>Les premiers juges ont fondé leur raisonnement sur l'art. 2 de la convention de sécurité sociale conclue le 13 octobre 1969 entre la Suisse et l'Espagne, article qui prescrit que les ressortissants de l'une des parties sont soumis aux obligations et admis au bénéfice de la législation de l'autre partie dans les mêmes conditions que les ressortissants de cette partie. Or, comme le BGE 109 V 185 S. 188 souligne avec raison l'Office fédéral des assurances sociales, s'agissant de la détermination des périodes de cotisations à prendre en considération, le cas d'espèce ne saurait être résolu sur la base de cette disposition, mais bien plutôt sur celle de l'art. 9 al. 3 de la convention précitée.</w:t>
      </w:r>
    </w:p>
    <w:p>
      <w:r>
        <w:rPr>
          <w:b/>
        </w:rPr>
        <w:t>E. 3</w:t>
      </w:r>
    </w:p>
    <w:p>
      <w:r>
        <w:t>a) En vertu de cette norme, pour déterminer les périodes de cotisations qui doivent servir de base au calcul de la rente ordinaire de l'assurance-invalidité suisse due à un ressortissant espagnol ou suisse, les périodes d'assurance et les périodes assimilées accomplies selon les dispositions légales espagnoles sont prises en compte comme des périodes de cotisations suisses en tant qu'elles ne se superposent pas à ces dernières. L'interprétation d'une convention internationale de sécurité sociale doit se fonder en premier lieu sur le texte même de cette convention. Si ce texte semble clair et que sa signification, telle qu'elle résulte du langage courant ainsi que de l'objet et du but de la convention, n'apparaisse pas comme manifestement absurde, une interprétation extensive ou restrictive s'écartant du texte même n'entre en ligne de compte que si l'on peut déduire avec certitude du contexte ou de la genèse de cette disposition que l'expression de la volonté des parties à la convention est inexacte ( ATF 103 V 170 et les arrêts cités; en ce qui concerne l'interprétation de la loi en général: voir ATF 107 V 215 consid. 2b). b) Dans son message du 12 novembre 1969 concernant l'approbation des conventions de sécurité sociale conclues par la Suisse avec l'Espagne et la Turquie, le Conseil fédéral, après avoir indiqué les motifs militant en faveur de l'adoption du principe dit de l'assurance-risque pure pour le règlement des prestations de l'assurance-invalidité, s'est exprimé comme il suit: "En application de ce principe, l'assurance à laquelle la personne protégée est affiliée lors de la survenance de l'éventualité assurée, alloue la totalité des prestations correspondantes, c'est-à-dire en tenant compte de toutes les périodes d'assurance accomplies dans l'autre Etat contractant" (FF 1969 II p. 1441). Il convient de relever qu'une réglementation analogue a été prévue dans d'autres accords bilatéraux conclus par la Suisse (et qui sont dits de "type A"). Ces accords se caractérisent par le "principe du risque", selon lequel l'invalide qui en remplit les conditions reçoit, au lieu de deux rentes partielles versées par les assurances des Etats concernés (ces rentes étant calculées au prorata des périodes d'assurance accomplies), une seule rente BGE 109 V 185 S. 189 d'invalidité, versée par l'assurance à laquelle il était affilié lors de la survenance de l'invalidité. Cette assurance verse la prestation dans sa totalité, c'est-à-dire qu'elle prend en compte toutes les périodes de cotisations, y compris celles qui ont été accomplies dans l'autre pays, l'assurance de cet autre pays étant, quant à elle, libérée de toute obligation de verser des prestations, sous réserve des droits découlant de l'assurance facultative. Les périodes d'assurance accomplies dans le pays partenaire sont traitées comme des périodes d'assurance suisses (cf. Office fédéral des assurances sociales, "Principales règles concernant les rentes AVS et AI dans les conventions internationales conclues par la Suisse": RCC 1982 p. 334 et ss, spécialement p. 341-342). c) Dès lors, l'art. 9 al. 3 doit être interprété selon sa lettre. Aussi cette disposition ne s'oppose-t-elle pas à l'application de l' art. 52ter RAVS , à savoir la prise en considération, à titre subsidiaire, des périodes d'assurance antérieures au 21e anniversaire de l'assuré. On ne saurait en particulier voir là une quelconque violation du principe de l'égalité de traitement consacré par l'art. 2 de la convention, dès lors que l'art. 9 al. 3 vise aussi bien les ressortissants suisses que les espagnols. Cela ne signifie cependant pas que, eu égard à l'art. 9 al. 3 de la convention, toutes les périodes d'assurance accomplies à l'étranger doivent, en tant qu'elles ne se superposent pas aux périodes de cotisations suisses, obligatoirement être prises en considération. En effet, il ne sera tenu compte de ces périodes que dans la mesure où le droit suisse ne les exclut pas (arrêt non publié Ritter du 4 mai 1981).</w:t>
      </w:r>
    </w:p>
    <w:p>
      <w:r>
        <w:rPr>
          <w:b/>
        </w:rPr>
        <w:t>E. 4</w:t>
      </w:r>
    </w:p>
    <w:p>
      <w:r>
        <w:t>En vertu de l' art. 3 al. 2 let. a LAVS , en vigueur depuis le 1er janvier 1957, les enfants qui exercent une activité lucrative ne sont pas tenus de payer des cotisations jusqu'au 31 décembre de l'année où ils ont accompli leur 17e année. L' art. 52ter RAVS ne vise donc que les périodes se situant entre cette époque et le 1er janvier de l'année qui suit la date où un assuré a eu vingt ans révolus. Or, tel est le cas en l'espèce, puisque l'intimé, né en 1935, a commencé à cotiser en 1953, soit lorsqu'il était âgé de plus de dix-sept ans. Aussi, la question soulevée par l'Office fédéral des assurances sociales relative à la prise en compte, pour les années 1948 à 1956, des périodes de cotisations accomplies après le 15e anniversaire déjà, peut-elle en l'occurrence rester ouverte, dès lors qu'une telle éventualité n'est pas réalisée. Vu ce qui précède, les périodes de cotisations espagnoles réalisées par l'intimé durant les BGE 109 V 185 S. 190 années 1953 à 1955 doivent être prises en considération dans le calcul de sa rente.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